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三台县发展和改革局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年政府信息公开工作的年度报告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依据《中华人民共和国政府信息公开条例》的规定，编制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三台县发展和改革局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年政府信息公开工作年度报告。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本报告在三台</w:t>
      </w:r>
      <w:r>
        <w:rPr>
          <w:rFonts w:hint="eastAsia" w:ascii="仿宋" w:hAnsi="仿宋" w:eastAsia="仿宋" w:cs="仿宋"/>
          <w:sz w:val="32"/>
          <w:szCs w:val="32"/>
        </w:rPr>
        <w:t>政务网（http://www.santai.gov.cn）全文公开，如有疑问请与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三台县发展改革局</w:t>
      </w:r>
      <w:r>
        <w:rPr>
          <w:rFonts w:hint="eastAsia" w:ascii="仿宋" w:hAnsi="仿宋" w:eastAsia="仿宋" w:cs="仿宋"/>
          <w:sz w:val="32"/>
          <w:szCs w:val="32"/>
        </w:rPr>
        <w:t>办公室联系（地址：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三台县梓州干道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号；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邮编：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621100；</w:t>
      </w:r>
      <w:r>
        <w:rPr>
          <w:rFonts w:hint="eastAsia" w:ascii="仿宋" w:hAnsi="仿宋" w:eastAsia="仿宋" w:cs="仿宋"/>
          <w:sz w:val="32"/>
          <w:szCs w:val="32"/>
        </w:rPr>
        <w:t>联系电话：0816-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5333068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2018年，在三台县委、三台县人民政府领导下，全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中心、各股室相互配合下，</w:t>
      </w:r>
      <w:r>
        <w:rPr>
          <w:rFonts w:hint="eastAsia" w:ascii="仿宋" w:hAnsi="仿宋" w:eastAsia="仿宋" w:cs="仿宋"/>
          <w:sz w:val="32"/>
          <w:szCs w:val="32"/>
        </w:rPr>
        <w:t>严格按照《中华人民共和国政府信息公开条例》规定，认真贯彻县政府办公室相关部署要求，以深化政务公开为主线，认真贯彻落实政府信息公开工作各项要求，不断拓展工作覆盖面、主动开展政策解读、及时回应社会关切，整体工作开展平稳，重点工作有效推进，在密切政府与群众联系、促进依法行政、建设服务型政府等方面发挥了积极作用，有效提升政府公信力，取得了良好社会效应。现将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2018年度的政府信息公开工作报告如下：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（一）提高认识，加强组织领导。</w:t>
      </w:r>
      <w:r>
        <w:rPr>
          <w:rFonts w:hint="eastAsia" w:ascii="仿宋" w:hAnsi="仿宋" w:eastAsia="仿宋" w:cs="仿宋"/>
          <w:sz w:val="32"/>
          <w:szCs w:val="32"/>
        </w:rPr>
        <w:t>为做好信息公开工作，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</w:t>
      </w:r>
      <w:r>
        <w:rPr>
          <w:rFonts w:hint="eastAsia" w:ascii="仿宋" w:hAnsi="仿宋" w:eastAsia="仿宋" w:cs="仿宋"/>
          <w:sz w:val="32"/>
          <w:szCs w:val="32"/>
        </w:rPr>
        <w:t>成立了由主要领导任组长，班子成员任副组长，各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中心、</w:t>
      </w:r>
      <w:r>
        <w:rPr>
          <w:rFonts w:hint="eastAsia" w:ascii="仿宋" w:hAnsi="仿宋" w:eastAsia="仿宋" w:cs="仿宋"/>
          <w:sz w:val="32"/>
          <w:szCs w:val="32"/>
        </w:rPr>
        <w:t>股室、各直属单位负责人为成员的政府信息工作领导小组，形成了主要领导亲自抓，分管领导直接抓，纪检组长监督检查，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室抓落实的工作机制，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落实人员专职负责政府信息公开工作，</w:t>
      </w:r>
      <w:r>
        <w:rPr>
          <w:rFonts w:hint="eastAsia" w:ascii="仿宋" w:hAnsi="仿宋" w:eastAsia="仿宋" w:cs="仿宋"/>
          <w:sz w:val="32"/>
          <w:szCs w:val="32"/>
        </w:rPr>
        <w:t>及时协调解决工作中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发现的</w:t>
      </w:r>
      <w:r>
        <w:rPr>
          <w:rFonts w:hint="eastAsia" w:ascii="仿宋" w:hAnsi="仿宋" w:eastAsia="仿宋" w:cs="仿宋"/>
          <w:sz w:val="32"/>
          <w:szCs w:val="32"/>
        </w:rPr>
        <w:t>问题，保障政府信息及时向公众传递，增强政府信息公开的时效性，为开展政府信息公开工作奠定了坚实的组织基础。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（二）建立健全各项规章制度。</w:t>
      </w:r>
      <w:r>
        <w:rPr>
          <w:rFonts w:hint="eastAsia" w:ascii="仿宋" w:hAnsi="仿宋" w:eastAsia="仿宋" w:cs="仿宋"/>
          <w:sz w:val="32"/>
          <w:szCs w:val="32"/>
        </w:rPr>
        <w:t>一是主动公开制度。在文件、资料形成的同时，明确信息类型，对确认为主动公开信息的，及时通过网站向全社会公开。二是信息发布保密审查制度，明确了保密审查的工作程序和责任追究办法，确保不发生泄密事件，做到“上网信息不涉密，涉密信息不上网”。三是建立了政府信息公开审批制度，对依照法律法规和国家有关规定需要批准才能对外发布的政府信息，严格按照信息公开工作人员审核，各股室负责人复核，分管领导审核，主要领导审批的程序进行公开。四是责任追究制度，对信息公开中发生遗漏、错误，甚至泄密问题将严格追究当事人和有关领导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（三）积极做好主动公开工作，推进重点领域信息公开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我局对信息进行条块整合，对重点领域如经济社会发展中长期规划和年度计划、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重大</w:t>
      </w:r>
      <w:r>
        <w:rPr>
          <w:rFonts w:hint="eastAsia" w:ascii="仿宋" w:hAnsi="仿宋" w:eastAsia="仿宋" w:cs="仿宋"/>
          <w:sz w:val="32"/>
          <w:szCs w:val="32"/>
        </w:rPr>
        <w:t>项目审批、行政处罚、物价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sz w:val="32"/>
          <w:szCs w:val="32"/>
        </w:rPr>
        <w:t>等工作做到了专人负责、实时更新，更好地服务多样化的政府信息公开需求。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）传达解读国家政策，实时关注热点舆情。</w:t>
      </w:r>
      <w:r>
        <w:rPr>
          <w:rFonts w:hint="eastAsia" w:ascii="仿宋" w:hAnsi="仿宋" w:eastAsia="仿宋" w:cs="仿宋"/>
          <w:sz w:val="32"/>
          <w:szCs w:val="32"/>
        </w:rPr>
        <w:t>我局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通过信息公开目录</w:t>
      </w:r>
      <w:r>
        <w:rPr>
          <w:rFonts w:hint="eastAsia" w:ascii="仿宋" w:hAnsi="仿宋" w:eastAsia="仿宋" w:cs="仿宋"/>
          <w:sz w:val="32"/>
          <w:szCs w:val="32"/>
        </w:rPr>
        <w:t>及时向广大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</w:t>
      </w:r>
      <w:r>
        <w:rPr>
          <w:rFonts w:hint="eastAsia" w:ascii="仿宋" w:hAnsi="仿宋" w:eastAsia="仿宋" w:cs="仿宋"/>
          <w:sz w:val="32"/>
          <w:szCs w:val="32"/>
        </w:rPr>
        <w:t>群众转达国家政策并对其关心的话题进行解读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，全年公开政策文件解读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3件</w:t>
      </w:r>
      <w:r>
        <w:rPr>
          <w:rFonts w:hint="eastAsia" w:ascii="仿宋" w:hAnsi="仿宋" w:eastAsia="仿宋" w:cs="仿宋"/>
          <w:sz w:val="32"/>
          <w:szCs w:val="32"/>
        </w:rPr>
        <w:t>。对于关系群众切身利益的粮食及物价变动，我局实时进行更新监测动态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，每月及时更新</w:t>
      </w:r>
      <w:r>
        <w:rPr>
          <w:rFonts w:hint="eastAsia" w:ascii="仿宋" w:hAnsi="仿宋" w:eastAsia="仿宋" w:cs="仿宋"/>
          <w:sz w:val="32"/>
          <w:szCs w:val="32"/>
        </w:rPr>
        <w:t>。此外，各股室积极向《三台信息》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《政务信息》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和《梓州咨询》</w:t>
      </w:r>
      <w:r>
        <w:rPr>
          <w:rFonts w:hint="eastAsia" w:ascii="仿宋" w:hAnsi="仿宋" w:eastAsia="仿宋" w:cs="仿宋"/>
          <w:sz w:val="32"/>
          <w:szCs w:val="32"/>
        </w:rPr>
        <w:t>等刊物报送信息累计达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 w:cs="仿宋"/>
          <w:sz w:val="32"/>
          <w:szCs w:val="32"/>
        </w:rPr>
        <w:t>篇，采纳率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90%以上</w:t>
      </w:r>
      <w:r>
        <w:rPr>
          <w:rFonts w:hint="eastAsia" w:ascii="仿宋" w:hAnsi="仿宋" w:eastAsia="仿宋" w:cs="仿宋"/>
          <w:sz w:val="32"/>
          <w:szCs w:val="32"/>
        </w:rPr>
        <w:t>。比较上一年度，信息公开数量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比上年有所上升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信息报送</w:t>
      </w:r>
      <w:r>
        <w:rPr>
          <w:rFonts w:hint="eastAsia" w:ascii="仿宋" w:hAnsi="仿宋" w:eastAsia="仿宋" w:cs="仿宋"/>
          <w:sz w:val="32"/>
          <w:szCs w:val="32"/>
        </w:rPr>
        <w:t>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也</w:t>
      </w:r>
      <w:r>
        <w:rPr>
          <w:rFonts w:hint="eastAsia" w:ascii="仿宋" w:hAnsi="仿宋" w:eastAsia="仿宋" w:cs="仿宋"/>
          <w:sz w:val="32"/>
          <w:szCs w:val="32"/>
        </w:rPr>
        <w:t>明显提高。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政府信息主动公开情况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年度我局以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三台政务网信息公开目录</w:t>
      </w:r>
      <w:r>
        <w:rPr>
          <w:rFonts w:hint="eastAsia" w:ascii="仿宋" w:hAnsi="仿宋" w:eastAsia="仿宋" w:cs="仿宋"/>
          <w:sz w:val="32"/>
          <w:szCs w:val="32"/>
        </w:rPr>
        <w:t>为主要载体，主动公开各类信息共计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223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其中工作动态信息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 w:cs="仿宋"/>
          <w:sz w:val="32"/>
          <w:szCs w:val="32"/>
        </w:rPr>
        <w:t>条；工程建设项目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备案</w:t>
      </w:r>
      <w:r>
        <w:rPr>
          <w:rFonts w:hint="eastAsia" w:ascii="仿宋" w:hAnsi="仿宋" w:eastAsia="仿宋" w:cs="仿宋"/>
          <w:sz w:val="32"/>
          <w:szCs w:val="32"/>
        </w:rPr>
        <w:t>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条；价格收费信息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条；其他信息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政府信息依申请公开情况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政府信息公开无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依申请公开</w:t>
      </w:r>
      <w:r>
        <w:rPr>
          <w:rFonts w:hint="eastAsia" w:ascii="仿宋" w:hAnsi="仿宋" w:eastAsia="仿宋" w:cs="仿宋"/>
          <w:sz w:val="32"/>
          <w:szCs w:val="32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政府信息公开无收费和减免情况。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因政府信息公开申请行政复议和行政诉讼情况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无因信息公开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行政复议和行政诉讼情况。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人大代表建议和政协委员提案办理结果公开情况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政府信息公开</w:t>
      </w:r>
      <w:r>
        <w:rPr>
          <w:rFonts w:hint="eastAsia" w:ascii="仿宋" w:hAnsi="仿宋" w:eastAsia="仿宋" w:cs="仿宋"/>
          <w:sz w:val="32"/>
          <w:szCs w:val="32"/>
        </w:rPr>
        <w:t>2018年度人大代表建议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17件，</w:t>
      </w:r>
      <w:r>
        <w:rPr>
          <w:rFonts w:hint="eastAsia" w:ascii="仿宋" w:hAnsi="仿宋" w:eastAsia="仿宋" w:cs="仿宋"/>
          <w:sz w:val="32"/>
          <w:szCs w:val="32"/>
        </w:rPr>
        <w:t>政协委员提案办理结果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存在的主要问题及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下部打算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（一）存在的主要问题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一是信息公开的数量仍不够高；二是信息公开的形式和渠道创新不足，内容有待充实。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（二）主要措施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一是理顺工作机制，加强各股室沟通交流，及时报送统计公开信息、更新网站内容；二是加强对干部职工培训，对照条例，认真清理我局政务公开事项，查漏补缺，编制更加科学规范的公开目录；三是按照《意见》，科学规范化利用政府网站、政府公报，做好与新媒体的融合发展，扩大政务信息的覆盖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三台县发展和改革局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40272FB"/>
    <w:rsid w:val="004D31CD"/>
    <w:rsid w:val="00702363"/>
    <w:rsid w:val="00C23BD6"/>
    <w:rsid w:val="00F05B57"/>
    <w:rsid w:val="03087F0C"/>
    <w:rsid w:val="038F622C"/>
    <w:rsid w:val="059221BF"/>
    <w:rsid w:val="07105564"/>
    <w:rsid w:val="079B2BE3"/>
    <w:rsid w:val="0B790898"/>
    <w:rsid w:val="0C3D51F2"/>
    <w:rsid w:val="0DB069D7"/>
    <w:rsid w:val="0E495C37"/>
    <w:rsid w:val="0E5D1D06"/>
    <w:rsid w:val="101D4437"/>
    <w:rsid w:val="111C6319"/>
    <w:rsid w:val="134703C3"/>
    <w:rsid w:val="13C33B08"/>
    <w:rsid w:val="144558FA"/>
    <w:rsid w:val="14715A4D"/>
    <w:rsid w:val="16672D07"/>
    <w:rsid w:val="171F0F1C"/>
    <w:rsid w:val="18D6106A"/>
    <w:rsid w:val="198A450F"/>
    <w:rsid w:val="19F46455"/>
    <w:rsid w:val="1AB336AD"/>
    <w:rsid w:val="1B18225F"/>
    <w:rsid w:val="1B470927"/>
    <w:rsid w:val="1CC277DE"/>
    <w:rsid w:val="1E73184C"/>
    <w:rsid w:val="1ECC3293"/>
    <w:rsid w:val="1F3F5D18"/>
    <w:rsid w:val="1F7244F6"/>
    <w:rsid w:val="214B28F0"/>
    <w:rsid w:val="21C5191C"/>
    <w:rsid w:val="226D45FC"/>
    <w:rsid w:val="22DB113F"/>
    <w:rsid w:val="231920B0"/>
    <w:rsid w:val="247D6278"/>
    <w:rsid w:val="24B07B5C"/>
    <w:rsid w:val="24E96963"/>
    <w:rsid w:val="255A40B8"/>
    <w:rsid w:val="25655E09"/>
    <w:rsid w:val="26E7356F"/>
    <w:rsid w:val="271476F5"/>
    <w:rsid w:val="27504C2C"/>
    <w:rsid w:val="27892255"/>
    <w:rsid w:val="27B53EE7"/>
    <w:rsid w:val="28784E51"/>
    <w:rsid w:val="287E6122"/>
    <w:rsid w:val="28913B96"/>
    <w:rsid w:val="29303DA4"/>
    <w:rsid w:val="29D630CF"/>
    <w:rsid w:val="2A6B1B14"/>
    <w:rsid w:val="2A735B36"/>
    <w:rsid w:val="2AE95585"/>
    <w:rsid w:val="2B8E35B4"/>
    <w:rsid w:val="2CD17B64"/>
    <w:rsid w:val="2F295F45"/>
    <w:rsid w:val="302C2C6A"/>
    <w:rsid w:val="30A0071F"/>
    <w:rsid w:val="317F7E5F"/>
    <w:rsid w:val="32EF23BA"/>
    <w:rsid w:val="33CB47B0"/>
    <w:rsid w:val="340272FB"/>
    <w:rsid w:val="34701944"/>
    <w:rsid w:val="368D3205"/>
    <w:rsid w:val="3732523B"/>
    <w:rsid w:val="3C9A6BD3"/>
    <w:rsid w:val="3F4F005B"/>
    <w:rsid w:val="40094B1C"/>
    <w:rsid w:val="421E5925"/>
    <w:rsid w:val="45083D2A"/>
    <w:rsid w:val="45106CC2"/>
    <w:rsid w:val="453E6A82"/>
    <w:rsid w:val="477B13FA"/>
    <w:rsid w:val="47AE578E"/>
    <w:rsid w:val="49223F8E"/>
    <w:rsid w:val="4A692E25"/>
    <w:rsid w:val="4AC9592A"/>
    <w:rsid w:val="4B19029A"/>
    <w:rsid w:val="4B456051"/>
    <w:rsid w:val="4CCF78C6"/>
    <w:rsid w:val="4DD262D9"/>
    <w:rsid w:val="4E06626D"/>
    <w:rsid w:val="4E175644"/>
    <w:rsid w:val="4F074237"/>
    <w:rsid w:val="501C37E5"/>
    <w:rsid w:val="507752D3"/>
    <w:rsid w:val="5147293F"/>
    <w:rsid w:val="5154325F"/>
    <w:rsid w:val="519626F0"/>
    <w:rsid w:val="51B61296"/>
    <w:rsid w:val="52DE2216"/>
    <w:rsid w:val="5350056C"/>
    <w:rsid w:val="557D2322"/>
    <w:rsid w:val="5648240B"/>
    <w:rsid w:val="56E5673C"/>
    <w:rsid w:val="57FA24B0"/>
    <w:rsid w:val="5A0112B1"/>
    <w:rsid w:val="5A1C26B4"/>
    <w:rsid w:val="5B186D62"/>
    <w:rsid w:val="5C7378EC"/>
    <w:rsid w:val="5D045E71"/>
    <w:rsid w:val="5E487413"/>
    <w:rsid w:val="5F0F3A67"/>
    <w:rsid w:val="61B05605"/>
    <w:rsid w:val="61B31A99"/>
    <w:rsid w:val="63691BA9"/>
    <w:rsid w:val="643B09BB"/>
    <w:rsid w:val="659D47FF"/>
    <w:rsid w:val="664763E4"/>
    <w:rsid w:val="66477E7F"/>
    <w:rsid w:val="676E7F3D"/>
    <w:rsid w:val="6814614D"/>
    <w:rsid w:val="69695367"/>
    <w:rsid w:val="6A7A68BC"/>
    <w:rsid w:val="6AFA491B"/>
    <w:rsid w:val="6C6A2FFF"/>
    <w:rsid w:val="6EA70CD2"/>
    <w:rsid w:val="6F7D299A"/>
    <w:rsid w:val="709031DF"/>
    <w:rsid w:val="70B652A3"/>
    <w:rsid w:val="70C45E01"/>
    <w:rsid w:val="71515500"/>
    <w:rsid w:val="71D3137A"/>
    <w:rsid w:val="73535BBD"/>
    <w:rsid w:val="74D9133A"/>
    <w:rsid w:val="754813E1"/>
    <w:rsid w:val="75A60CD6"/>
    <w:rsid w:val="79C44F64"/>
    <w:rsid w:val="7A1375CC"/>
    <w:rsid w:val="7ABE710B"/>
    <w:rsid w:val="7B333A69"/>
    <w:rsid w:val="7DC12DA7"/>
    <w:rsid w:val="7E334756"/>
    <w:rsid w:val="7E3A68C7"/>
    <w:rsid w:val="7F25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styleId="8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264</Words>
  <Characters>1506</Characters>
  <Lines>12</Lines>
  <Paragraphs>3</Paragraphs>
  <TotalTime>29</TotalTime>
  <ScaleCrop>false</ScaleCrop>
  <LinksUpToDate>false</LinksUpToDate>
  <CharactersWithSpaces>1767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2016-01-20T02:02:00Z</dcterms:created>
  <dc:creator>县发改局公文专号</dc:creator>
  <cp:lastModifiedBy>县发改局公文专号</cp:lastModifiedBy>
  <cp:lastPrinted>2019-03-12T02:07:00Z</cp:lastPrinted>
  <dcterms:modified xsi:type="dcterms:W3CDTF">2019-03-13T02:35:23Z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