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三交运管〔2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016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三台县交通运输局公路运输管理所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  <w:t>2016年部门预算编制的说明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/>
        <w:textAlignment w:val="auto"/>
        <w:outlineLvl w:val="9"/>
        <w:rPr>
          <w:rFonts w:hint="eastAsia"/>
          <w:sz w:val="32"/>
        </w:rPr>
      </w:pPr>
      <w:r>
        <w:rPr>
          <w:rFonts w:hint="eastAsia" w:ascii="宋体" w:hAnsi="宋体" w:eastAsia="宋体"/>
          <w:b/>
          <w:sz w:val="44"/>
          <w:szCs w:val="44"/>
        </w:rPr>
        <w:t xml:space="preserve"> </w:t>
      </w:r>
      <w:r>
        <w:rPr>
          <w:rFonts w:hint="eastAsia"/>
          <w:sz w:val="32"/>
        </w:rPr>
        <w:t xml:space="preserve"> 按照预算法管理的有关规定和上级部门要求，坚持“量入为出、厉行节约、收支平衡、突出重点、有保有压、注重绩效”的原则和“保工资、保运转、保稳定、促发展”的顺序，严格实行部门综合预算和零基运输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一、基本职能及主要工作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根据管理权限，按照《行政许可法》的规定审批道路客货运输、运输服务、驾驶员培训、汽车维修企业的开业、停业及年度 审验，做好客运站点编制及建设工作，核发经营许可证、道路运输证，协调好各部门、各种运输方式、各运输业户之间的横向关系；负责执行对道路运输市场的运输服务质量、经营行为、价格执行及使用的证、牌、单、票据等日常性监督检查，并对违章者进行处罚；负责规范道路运输市场次序，打击非法运营。负责道路运输源头的安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二、部门概况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三台县交通运输局公路运输管理所属一级预算单位，是参照公务员法管理的事业单位。县事业编制39名。2015年12月末在职24人，离休1人，退休24人，遗属4人。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三、收支预算总体情况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2016年三台县交通运输局公路运输管理所收入预算总额为708.04万元，其中：当年财政拨款收入708.04万元，相应安排支出预算708.04万元，其中：一般公共服务587.63万元（主要用于单位人员工资、社保、设备购置、车辆运行、及打击非法营运专项经费、城市公共交通发展和日常公用），社会保障和就业97.92万元（主要用于单位离退休人员支出），医疗卫生8.01万元（主要用于基本医疗保险和医疗补助），住房保障支出14.48万元（主要用于住房公积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四、2016年预算项目经费说明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三台县交通运输局公路运输管理所2016年预算120万项目经费主要资金来源于非税收入。根据三委办[2008]146号文和三打非办[2014]2号文的精神，为了规范道路旅客运输秩序，维护行业稳定，立足“保民生、保稳定、促发展”的原则，县委、县府决定建立打击“黑车”等非法营运长效工作机制，专门负责客运市场管理，打击非法营运，确保营运秩序环境良好，保障道路运输行业及社会稳定，同意聘请协助执法人员20人，办公费等其他商品和服务支出18万元；差旅费42万元；办公及专业设备购置26万元（包含执法服装换置、执法仪器、违法车辆停放场地租赁费和拖车费等）；公务用车运行维护费34万元（由于我所工作性质特殊，车辆多、工作面广、业务量大，为了运输市场的正常运行和稳定，稽查人员一年365天不分白天黑夜，天晴下雨，都在路上巡查，车辆磨损相当大，修理费和燃油费也多，每年财政只核定1辆车2万元的费用远远不够，使我所根本无法开展正常的工作和运行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2、其他支出项目174万元：主要资金来源是财政拨款补贴。根据2015年10月28日上午，县委副书记、县长谭岗主持召开的政府常务会议，关于城市公共交通发展工作。用于城市公交规划前期费用70万元，城市公交定额包干财政补贴资金100万元。据三财综[2016]1号文财政拨非税收入工作经费4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五、2016年“三公”经费预算编制情况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1、公务接待费用：</w:t>
      </w:r>
      <w:r>
        <w:rPr>
          <w:rFonts w:hint="eastAsia"/>
          <w:sz w:val="32"/>
        </w:rPr>
        <w:t>2016年运管所安排公务接待费5万元。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2、公务用车运行维护费：</w:t>
      </w:r>
      <w:r>
        <w:rPr>
          <w:rFonts w:hint="eastAsia"/>
          <w:sz w:val="32"/>
        </w:rPr>
        <w:t>2016年运管所安排公务车运行维护费36万（其中公务用车运行维护费2万元），执法车辆运行维护费34万元。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right="0" w:rightChars="0"/>
        <w:jc w:val="both"/>
        <w:textAlignment w:val="auto"/>
        <w:outlineLvl w:val="9"/>
        <w:rPr>
          <w:rFonts w:hint="eastAsia"/>
          <w:sz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/>
          <w:sz w:val="32"/>
        </w:rPr>
      </w:pPr>
      <w:r>
        <w:rPr>
          <w:rFonts w:hint="eastAsia"/>
          <w:sz w:val="32"/>
        </w:rPr>
        <w:t>2016年4月1</w:t>
      </w:r>
      <w:r>
        <w:rPr>
          <w:rFonts w:hint="eastAsia"/>
          <w:sz w:val="32"/>
          <w:lang w:val="en-US" w:eastAsia="zh-CN"/>
        </w:rPr>
        <w:t>1</w:t>
      </w:r>
      <w:r>
        <w:rPr>
          <w:rFonts w:hint="eastAsia"/>
          <w:sz w:val="32"/>
        </w:rPr>
        <w:t>日</w:t>
      </w:r>
    </w:p>
    <w:p>
      <w:pPr>
        <w:pStyle w:val="3"/>
        <w:pBdr>
          <w:top w:val="single" w:color="auto" w:sz="4" w:space="0"/>
          <w:bottom w:val="single" w:color="auto" w:sz="4" w:space="0"/>
        </w:pBdr>
        <w:adjustRightInd w:val="0"/>
        <w:snapToGrid w:val="0"/>
        <w:spacing w:before="0" w:beforeLines="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lang w:val="en-US" w:eastAsia="zh-CN"/>
        </w:rPr>
        <w:t>抄送：县交通运输局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8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3"/>
        <w:gridCol w:w="1897"/>
        <w:gridCol w:w="2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三台县交通运输局公路运输管理所2016年收支预算表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4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一、收  入  合  计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1、财政拨款（补助）收入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2、事业单位经营收入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3、其他收入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4、上级补助收入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5、附属单位上缴收入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二、支  出  合  计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人大事务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行政运行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一般行政管理事务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公路水路运输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公路运输管理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行政单位离退休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事业单位离退休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医疗保障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***（类级科目）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***（款级科目）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***（项级科目）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tbl>
      <w:tblPr>
        <w:tblStyle w:val="7"/>
        <w:tblpPr w:leftFromText="180" w:rightFromText="180" w:vertAnchor="text" w:horzAnchor="page" w:tblpX="1364" w:tblpY="567"/>
        <w:tblOverlap w:val="never"/>
        <w:tblW w:w="9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11"/>
        <w:gridCol w:w="923"/>
        <w:gridCol w:w="70"/>
        <w:gridCol w:w="993"/>
        <w:gridCol w:w="71"/>
        <w:gridCol w:w="836"/>
        <w:gridCol w:w="156"/>
        <w:gridCol w:w="689"/>
        <w:gridCol w:w="162"/>
        <w:gridCol w:w="660"/>
        <w:gridCol w:w="827"/>
        <w:gridCol w:w="810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1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三台县交通运输局运输管理所2016年支出预算表（功能分类）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功能科目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2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政府性基金</w:t>
            </w: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41404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29400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人大事务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行政运行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一般行政管理事务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70804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29400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公路水路运输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公路运输管理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58763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29400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行政单位离退休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事业单位离退休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医疗保障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行政单位医疗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事业单位医疗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住房改革支出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***（类级科目）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***（款级科目）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20" w:lineRule="exact"/>
        <w:rPr>
          <w:rFonts w:hint="eastAsia" w:ascii="黑体" w:hAnsi="宋体" w:eastAsia="黑体" w:cs="方正小标宋简体"/>
          <w:sz w:val="28"/>
          <w:szCs w:val="28"/>
        </w:rPr>
      </w:pPr>
    </w:p>
    <w:p>
      <w:pPr>
        <w:spacing w:line="620" w:lineRule="exact"/>
        <w:ind w:firstLine="280" w:firstLineChars="100"/>
        <w:rPr>
          <w:rFonts w:hint="eastAsia" w:ascii="黑体" w:hAnsi="宋体" w:eastAsia="黑体" w:cs="方正小标宋简体"/>
          <w:sz w:val="28"/>
          <w:szCs w:val="28"/>
        </w:rPr>
      </w:pPr>
      <w:r>
        <w:rPr>
          <w:rFonts w:hint="eastAsia" w:ascii="黑体" w:hAnsi="宋体" w:eastAsia="黑体" w:cs="方正小标宋简体"/>
          <w:sz w:val="28"/>
          <w:szCs w:val="28"/>
        </w:rPr>
        <w:t>附件</w:t>
      </w:r>
      <w:r>
        <w:rPr>
          <w:rFonts w:hint="eastAsia" w:ascii="黑体" w:hAnsi="宋体" w:eastAsia="黑体" w:cs="方正小标宋简体"/>
          <w:sz w:val="28"/>
          <w:szCs w:val="28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三台县交通运输局公路运输管理所</w:t>
      </w: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36"/>
          <w:szCs w:val="36"/>
        </w:rPr>
        <w:t>财政拨款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z w:val="36"/>
          <w:szCs w:val="36"/>
        </w:rPr>
        <w:t>三公经费预算2016年情况说明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三台县交通运输局公路运输管理所财政拨款“三公”经费2016年预算情况如下：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一、因公出国（境）经费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2016年预算安排0万元，较2015年年初预算持平。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二、公务接待费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2016年预算安排5万元，较2015年年初预算持平。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2016年公务接待费计划用于接待考察调研、执行任务、学习交流、省市及其他检查指导等公务活动。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三、公务用车购置及运行维护费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10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2016年预算安排运行维护费36万元，用于9辆执法及公务用车燃油、维修、保险等方面支出。主要保障运输市场的正常运行和源头监管及打击非法营运等工作。较2015年年初预算持平。</w:t>
      </w: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72" w:firstLineChars="21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4：</w:t>
      </w:r>
    </w:p>
    <w:p>
      <w:pPr>
        <w:spacing w:line="58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0" w:right="0" w:rightChars="0" w:hanging="1598" w:hangingChars="444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三台县交通运输局公路运输管理所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0" w:right="0" w:rightChars="0" w:hanging="1598" w:hangingChars="444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财政拨款“三公”经费2016年预算情况说明表</w:t>
      </w:r>
    </w:p>
    <w:p>
      <w:pPr>
        <w:spacing w:line="620" w:lineRule="exact"/>
        <w:rPr>
          <w:rFonts w:ascii="仿宋_GB2312"/>
          <w:b/>
          <w:bCs/>
          <w:sz w:val="36"/>
          <w:szCs w:val="36"/>
        </w:rPr>
      </w:pPr>
    </w:p>
    <w:tbl>
      <w:tblPr>
        <w:tblStyle w:val="7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项目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>201</w:t>
            </w:r>
            <w:r>
              <w:rPr>
                <w:rFonts w:hint="eastAsia" w:ascii="仿宋_GB2312" w:cs="仿宋_GB2312"/>
              </w:rPr>
              <w:t>6年预算</w:t>
            </w:r>
          </w:p>
          <w:p>
            <w:pPr>
              <w:spacing w:line="38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因公出国（境）经费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公务接待费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公务用车购置及运行维护费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3</w:t>
            </w:r>
            <w:r>
              <w:rPr>
                <w:rFonts w:hint="eastAsia" w:ascii="仿宋_GB231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ind w:firstLine="210" w:firstLineChars="100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其中：购置经费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ind w:firstLine="210" w:firstLineChars="100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</w:t>
            </w:r>
            <w:r>
              <w:rPr>
                <w:rFonts w:hint="eastAsia" w:ascii="仿宋_GB2312" w:cs="仿宋_GB2312"/>
              </w:rPr>
              <w:t>运行维护费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2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3</w:t>
            </w:r>
            <w:r>
              <w:rPr>
                <w:rFonts w:hint="eastAsia" w:ascii="仿宋_GB2312"/>
                <w:lang w:val="en-US" w:eastAsia="zh-CN"/>
              </w:rPr>
              <w:t>6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/>
    </w:p>
    <w:p>
      <w:pPr>
        <w:spacing w:line="580" w:lineRule="exact"/>
        <w:jc w:val="left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80" w:lineRule="exact"/>
        <w:jc w:val="left"/>
        <w:rPr>
          <w:rFonts w:hint="eastAsia" w:ascii="宋体" w:hAnsi="宋体" w:cs="宋体"/>
          <w:bCs/>
          <w:sz w:val="28"/>
          <w:szCs w:val="28"/>
        </w:rPr>
      </w:pPr>
      <w:bookmarkStart w:id="0" w:name="_GoBack"/>
      <w:bookmarkEnd w:id="0"/>
    </w:p>
    <w:p>
      <w:pPr>
        <w:spacing w:line="580" w:lineRule="exact"/>
        <w:jc w:val="left"/>
        <w:rPr>
          <w:rFonts w:hint="eastAsia" w:ascii="宋体" w:hAnsi="宋体" w:cs="宋体"/>
          <w:bCs/>
          <w:sz w:val="28"/>
          <w:szCs w:val="28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C7872"/>
    <w:rsid w:val="038B069F"/>
    <w:rsid w:val="086377BF"/>
    <w:rsid w:val="10301CD2"/>
    <w:rsid w:val="12C625A7"/>
    <w:rsid w:val="269C7872"/>
    <w:rsid w:val="28080D23"/>
    <w:rsid w:val="358D721C"/>
    <w:rsid w:val="38BA4122"/>
    <w:rsid w:val="440A71C9"/>
    <w:rsid w:val="4A43291E"/>
    <w:rsid w:val="4DA34DA8"/>
    <w:rsid w:val="4E0D37CD"/>
    <w:rsid w:val="51FE6E29"/>
    <w:rsid w:val="53C264C9"/>
    <w:rsid w:val="56696ECF"/>
    <w:rsid w:val="5691544A"/>
    <w:rsid w:val="572B29CB"/>
    <w:rsid w:val="5B90656D"/>
    <w:rsid w:val="65963537"/>
    <w:rsid w:val="660B570E"/>
    <w:rsid w:val="756127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before="93" w:beforeLines="30"/>
    </w:pPr>
    <w:rPr>
      <w:rFonts w:ascii="仿宋_GB2312" w:eastAsia="仿宋_GB2312"/>
      <w:sz w:val="30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2016-04-20T03:08:00Z</dcterms:created>
  <dc:creator>Administrator</dc:creator>
  <cp:lastModifiedBy>Administrator</cp:lastModifiedBy>
  <cp:lastPrinted>2016-04-20T03:41:58Z</cp:lastPrinted>
  <dcterms:modified xsi:type="dcterms:W3CDTF">2016-04-20T03:42:00Z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